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61C18" w14:textId="2D9825AC" w:rsidR="004C2878" w:rsidRDefault="005E7E92" w:rsidP="00D456E4">
      <w:pPr>
        <w:pStyle w:val="Overskrift1"/>
      </w:pPr>
      <w:r>
        <w:t xml:space="preserve">Lokal forskrift </w:t>
      </w:r>
      <w:r w:rsidR="00792B00">
        <w:t xml:space="preserve">om permisjon fra skolen i </w:t>
      </w:r>
      <w:r w:rsidR="00423DA5">
        <w:t xml:space="preserve">Heim kommune </w:t>
      </w:r>
    </w:p>
    <w:p w14:paraId="59ABC6EA" w14:textId="598839A5" w:rsidR="004C2878" w:rsidRDefault="004C2878" w:rsidP="00761F62">
      <w:pPr>
        <w:spacing w:before="240"/>
      </w:pPr>
      <w:r>
        <w:t xml:space="preserve">Fastsatt av Heim kommunestyre </w:t>
      </w:r>
      <w:r w:rsidR="006F52EF">
        <w:rPr>
          <w:color w:val="FF0000"/>
        </w:rPr>
        <w:t>20.06</w:t>
      </w:r>
      <w:r w:rsidR="006E01CA" w:rsidRPr="006E01CA">
        <w:rPr>
          <w:color w:val="FF0000"/>
        </w:rPr>
        <w:t>.</w:t>
      </w:r>
      <w:r w:rsidR="00A658CD">
        <w:rPr>
          <w:color w:val="FF0000"/>
        </w:rPr>
        <w:t>20</w:t>
      </w:r>
      <w:r w:rsidR="006E01CA" w:rsidRPr="006E01CA">
        <w:rPr>
          <w:color w:val="FF0000"/>
        </w:rPr>
        <w:t>24</w:t>
      </w:r>
      <w:r w:rsidR="008670E1" w:rsidRPr="006E01CA">
        <w:rPr>
          <w:color w:val="FF0000"/>
        </w:rPr>
        <w:t xml:space="preserve"> </w:t>
      </w:r>
      <w:r w:rsidR="008670E1">
        <w:t>med hjemmel i</w:t>
      </w:r>
      <w:r w:rsidR="00A658CD">
        <w:t xml:space="preserve"> lov </w:t>
      </w:r>
      <w:r w:rsidR="00706E3C">
        <w:t>9. juni</w:t>
      </w:r>
      <w:r w:rsidR="008670E1">
        <w:t xml:space="preserve"> </w:t>
      </w:r>
      <w:r w:rsidR="00706E3C">
        <w:t>2023 nr.</w:t>
      </w:r>
      <w:r w:rsidR="009A2B60">
        <w:t xml:space="preserve"> </w:t>
      </w:r>
      <w:r w:rsidR="00706E3C">
        <w:t>30</w:t>
      </w:r>
      <w:r w:rsidR="00B95F09">
        <w:t xml:space="preserve"> om grunnskolen og den videregående opplæring </w:t>
      </w:r>
      <w:r w:rsidR="004C0467">
        <w:t>(o</w:t>
      </w:r>
      <w:r w:rsidR="008670E1">
        <w:t>pplæringsloven</w:t>
      </w:r>
      <w:r w:rsidR="004C0467">
        <w:t>)</w:t>
      </w:r>
      <w:r w:rsidR="008670E1">
        <w:t xml:space="preserve"> </w:t>
      </w:r>
      <w:r w:rsidR="009A2B60">
        <w:t>§2-2.</w:t>
      </w:r>
    </w:p>
    <w:p w14:paraId="130F88BD" w14:textId="59FE2516" w:rsidR="00C14329" w:rsidRDefault="00C14329" w:rsidP="00EB0380">
      <w:pPr>
        <w:pStyle w:val="Overskrift1"/>
      </w:pPr>
      <w:r>
        <w:t>§</w:t>
      </w:r>
      <w:r w:rsidR="009F5686">
        <w:t xml:space="preserve"> </w:t>
      </w:r>
      <w:r w:rsidR="00EB0380">
        <w:t xml:space="preserve">1 Formål </w:t>
      </w:r>
      <w:r w:rsidR="008F2BF3">
        <w:t>og virkeområde</w:t>
      </w:r>
    </w:p>
    <w:p w14:paraId="4F9BDCF4" w14:textId="41B057DF" w:rsidR="00083578" w:rsidRPr="00083578" w:rsidRDefault="00083578" w:rsidP="00083578">
      <w:r>
        <w:t xml:space="preserve">Formålet med forskriften er å sikre lik praksis for skolene </w:t>
      </w:r>
      <w:r w:rsidR="00F61EDD">
        <w:t xml:space="preserve">i Heim kommune, og gi </w:t>
      </w:r>
      <w:r w:rsidR="00093A7E">
        <w:t xml:space="preserve">alle </w:t>
      </w:r>
      <w:r w:rsidR="00F61EDD">
        <w:t xml:space="preserve">elever og foresatte </w:t>
      </w:r>
      <w:r w:rsidR="009B06EA">
        <w:t>forutsigbarhet og en så lik behandling som mulig</w:t>
      </w:r>
      <w:r w:rsidR="0000662D">
        <w:t>. Skolen må alltid foreta en individue</w:t>
      </w:r>
      <w:r w:rsidR="000456BE">
        <w:t>ll vurdering om det er forsvarlig å gi elevene permisjon</w:t>
      </w:r>
      <w:r w:rsidR="009F4534">
        <w:t>. Elevens beste skal være et grunnleggende hensyn.</w:t>
      </w:r>
    </w:p>
    <w:p w14:paraId="673BAD65" w14:textId="194E93BA" w:rsidR="005E7E92" w:rsidRDefault="005E7E92" w:rsidP="00761F62">
      <w:pPr>
        <w:pStyle w:val="Overskrift1"/>
      </w:pPr>
      <w:r>
        <w:t>§</w:t>
      </w:r>
      <w:r w:rsidR="009F5686">
        <w:t xml:space="preserve"> </w:t>
      </w:r>
      <w:r w:rsidR="00BF5260">
        <w:t>2</w:t>
      </w:r>
      <w:r>
        <w:t xml:space="preserve"> </w:t>
      </w:r>
      <w:r w:rsidR="00D209C6">
        <w:t>Lovgrunnlag</w:t>
      </w:r>
    </w:p>
    <w:p w14:paraId="3C304C31" w14:textId="580CF4F8" w:rsidR="004C0467" w:rsidRPr="00F16436" w:rsidRDefault="004C0467" w:rsidP="00F16436">
      <w:r w:rsidRPr="00F16436">
        <w:t xml:space="preserve">Kommunen kan med hjemmel i </w:t>
      </w:r>
      <w:r w:rsidR="00D8195B" w:rsidRPr="00F16436">
        <w:t>opplæringsloven § 2-2 fjerde og femte ledd</w:t>
      </w:r>
      <w:r w:rsidR="002A1F85" w:rsidRPr="00F16436">
        <w:t xml:space="preserve"> gi forskrift om permisjon fra skolen.</w:t>
      </w:r>
    </w:p>
    <w:p w14:paraId="695E8599" w14:textId="77777777" w:rsidR="002A1F85" w:rsidRPr="00F16436" w:rsidRDefault="004C0467" w:rsidP="00F16436">
      <w:r w:rsidRPr="00F16436">
        <w:t xml:space="preserve">▪ «Kommunen kan gi ein elev permisjon frå skolen dersom eleven får ei opplæring som samla sett er forsvarleg. Kommunen gir forskrift om permisjon frå skolen.» </w:t>
      </w:r>
    </w:p>
    <w:p w14:paraId="334308D3" w14:textId="262EB83B" w:rsidR="004C0467" w:rsidRPr="00F16436" w:rsidRDefault="004C0467" w:rsidP="00F16436">
      <w:r w:rsidRPr="00F16436">
        <w:t>▪ «Ein elev som høyrer til eit anna trussamfunn enn Den norske kyrkja, har rett til permisjon frå skolen dei dagane trussamfunnet har helgedag, dersom foreldra sørgjer for den opplæringa som må til for at eleven skal kunne følgje med i opplæringa på skolen etter fråværet.»</w:t>
      </w:r>
    </w:p>
    <w:p w14:paraId="66FFBF6F" w14:textId="7074DD0D" w:rsidR="00096F71" w:rsidRDefault="00096F71" w:rsidP="00096F71">
      <w:pPr>
        <w:pStyle w:val="Overskrift1"/>
      </w:pPr>
      <w:r>
        <w:t xml:space="preserve">§ </w:t>
      </w:r>
      <w:r w:rsidR="00093A7E">
        <w:t>3</w:t>
      </w:r>
      <w:r>
        <w:t xml:space="preserve"> </w:t>
      </w:r>
      <w:r w:rsidR="000A7F46">
        <w:t xml:space="preserve">Søknad om </w:t>
      </w:r>
      <w:r w:rsidR="008474C1">
        <w:t>permisjon</w:t>
      </w:r>
    </w:p>
    <w:p w14:paraId="1B9D0DC9" w14:textId="7C47C7AB" w:rsidR="00E53361" w:rsidRDefault="008474C1" w:rsidP="00E53361">
      <w:r>
        <w:t xml:space="preserve">Elever i Heimskolen kan søke om permisjon i </w:t>
      </w:r>
      <w:r w:rsidR="00775745">
        <w:t>inntil to uker (10 skoledager). Søkes det om fri utover to uker (10 skoledager</w:t>
      </w:r>
      <w:r w:rsidR="00504920">
        <w:t>) vil eleven tas ut av skolen, og må søke seg inn igjen når eleven er tilbake.</w:t>
      </w:r>
    </w:p>
    <w:p w14:paraId="513DA3D6" w14:textId="7200DAAB" w:rsidR="00EC68ED" w:rsidRDefault="00E61ECC" w:rsidP="00EC68ED">
      <w:r>
        <w:t xml:space="preserve">Skolen skal vurdere </w:t>
      </w:r>
      <w:r w:rsidR="000A7F46">
        <w:t>om det er forsvarlig at eleven innvilges permisjon</w:t>
      </w:r>
      <w:r w:rsidR="009C673B">
        <w:t xml:space="preserve">. I vurderingen skal det </w:t>
      </w:r>
      <w:r w:rsidR="00377919">
        <w:t xml:space="preserve">blant annet </w:t>
      </w:r>
      <w:r w:rsidR="009C673B">
        <w:t>legges vekt på:</w:t>
      </w:r>
    </w:p>
    <w:p w14:paraId="18AD4A4A" w14:textId="6A00F282" w:rsidR="00AF21ED" w:rsidRDefault="00AF21ED" w:rsidP="00AF21ED">
      <w:pPr>
        <w:pStyle w:val="Listeavsnitt"/>
        <w:numPr>
          <w:ilvl w:val="0"/>
          <w:numId w:val="5"/>
        </w:numPr>
      </w:pPr>
      <w:r>
        <w:t>Hva som er det beste for eleven, og hva eleven selv mener</w:t>
      </w:r>
    </w:p>
    <w:p w14:paraId="621CD47E" w14:textId="77777777" w:rsidR="00377919" w:rsidRDefault="00AF21ED" w:rsidP="00853703">
      <w:pPr>
        <w:pStyle w:val="Listeavsnitt"/>
        <w:numPr>
          <w:ilvl w:val="0"/>
          <w:numId w:val="5"/>
        </w:numPr>
      </w:pPr>
      <w:r>
        <w:t>Skolens planlagte undervisningsopplegg i perioden det søkes for</w:t>
      </w:r>
    </w:p>
    <w:p w14:paraId="044172BA" w14:textId="52E2CE9A" w:rsidR="00377919" w:rsidRDefault="00377919" w:rsidP="00853703">
      <w:pPr>
        <w:pStyle w:val="Listeavsnitt"/>
        <w:numPr>
          <w:ilvl w:val="0"/>
          <w:numId w:val="5"/>
        </w:numPr>
      </w:pPr>
      <w:r>
        <w:t>Elevens faglige nivå</w:t>
      </w:r>
    </w:p>
    <w:p w14:paraId="2E737146" w14:textId="7C8DCB24" w:rsidR="00AF21ED" w:rsidRDefault="00AF21ED" w:rsidP="00AF21ED">
      <w:pPr>
        <w:pStyle w:val="Listeavsnitt"/>
        <w:numPr>
          <w:ilvl w:val="0"/>
          <w:numId w:val="5"/>
        </w:numPr>
      </w:pPr>
      <w:r>
        <w:t>Elevens fraværsstatistikk</w:t>
      </w:r>
    </w:p>
    <w:p w14:paraId="4851A015" w14:textId="0DA9F0C0" w:rsidR="00377919" w:rsidRDefault="00377919" w:rsidP="00AF21ED">
      <w:pPr>
        <w:pStyle w:val="Listeavsnitt"/>
        <w:numPr>
          <w:ilvl w:val="0"/>
          <w:numId w:val="5"/>
        </w:numPr>
      </w:pPr>
      <w:r>
        <w:t>Hvilket læringsutbytte eleven ellers vil få i permisjonstiden</w:t>
      </w:r>
    </w:p>
    <w:p w14:paraId="4A882702" w14:textId="5D8B05AC" w:rsidR="00AF21ED" w:rsidRDefault="00377919" w:rsidP="00EC68ED">
      <w:r>
        <w:t>Det innvilges som hove</w:t>
      </w:r>
      <w:r w:rsidR="00996E1C">
        <w:t>dregel ikke permisjon</w:t>
      </w:r>
      <w:r w:rsidR="00CB1883">
        <w:t xml:space="preserve"> i perioder der det blir gjennomført statlige kartleggingsprøver</w:t>
      </w:r>
      <w:r w:rsidR="00510C18">
        <w:t>, nasjonale prøver, avgjørende vurderingssituasjoner på ungdomskole</w:t>
      </w:r>
      <w:r w:rsidR="00636C67">
        <w:t xml:space="preserve">n </w:t>
      </w:r>
      <w:r w:rsidR="00510C18">
        <w:t>og eksamener.</w:t>
      </w:r>
      <w:r w:rsidR="005F6FF6">
        <w:t xml:space="preserve"> Det </w:t>
      </w:r>
      <w:r w:rsidR="00DD1ABF">
        <w:t xml:space="preserve">er ikke ønskelig at det søkes </w:t>
      </w:r>
      <w:r w:rsidR="00F1241D">
        <w:t xml:space="preserve">om </w:t>
      </w:r>
      <w:r w:rsidR="00DD1ABF">
        <w:t>permisjon i oppstart av nytt skoleår.</w:t>
      </w:r>
    </w:p>
    <w:p w14:paraId="640FBB75" w14:textId="77777777" w:rsidR="00AE27CF" w:rsidRDefault="00AE27CF" w:rsidP="00AE27CF">
      <w:pPr>
        <w:rPr>
          <w:rFonts w:ascii="Calibri" w:eastAsia="Calibri" w:hAnsi="Calibri" w:cs="Calibri"/>
          <w:color w:val="000000" w:themeColor="text1"/>
        </w:rPr>
      </w:pPr>
      <w:r>
        <w:rPr>
          <w:rFonts w:ascii="Calibri" w:eastAsia="Calibri" w:hAnsi="Calibri" w:cs="Calibri"/>
          <w:color w:val="000000" w:themeColor="text1"/>
        </w:rPr>
        <w:t>Foresatte har plikt til å sørge for nødvendig opplæring under fraværet, slik at eleven kan følge med på opplæringen på skolen etter fraværet. Dette innebærer å oppsøke nødvendig informasjon på skolens læringsplattformer.</w:t>
      </w:r>
    </w:p>
    <w:p w14:paraId="324D8C65" w14:textId="77777777" w:rsidR="00AE27CF" w:rsidRPr="00EC68ED" w:rsidRDefault="00AE27CF" w:rsidP="00EC68ED"/>
    <w:p w14:paraId="5D2B1E9B" w14:textId="60DC6447" w:rsidR="005E7E92" w:rsidRDefault="005E7E92" w:rsidP="00761F62">
      <w:pPr>
        <w:pStyle w:val="Overskrift1"/>
      </w:pPr>
      <w:r>
        <w:t xml:space="preserve">§ </w:t>
      </w:r>
      <w:r w:rsidR="00C14950">
        <w:t>4</w:t>
      </w:r>
      <w:r w:rsidR="00156611">
        <w:t xml:space="preserve"> </w:t>
      </w:r>
      <w:r w:rsidR="002718C6">
        <w:t>P</w:t>
      </w:r>
      <w:r w:rsidR="00FF54D1">
        <w:t>ermisjon ved helligdager</w:t>
      </w:r>
    </w:p>
    <w:p w14:paraId="09DE0619" w14:textId="34298C3B" w:rsidR="00E3106A" w:rsidRDefault="00DF5360" w:rsidP="00E3106A">
      <w:r>
        <w:t>Elever</w:t>
      </w:r>
      <w:r w:rsidR="000B7F99">
        <w:t xml:space="preserve"> som tilhører</w:t>
      </w:r>
      <w:r w:rsidR="0088479F">
        <w:t xml:space="preserve"> et annet trossamfunn enn Den norske kirke, </w:t>
      </w:r>
      <w:r>
        <w:t>har rett til permisjon</w:t>
      </w:r>
      <w:r w:rsidR="00D806EC">
        <w:t xml:space="preserve"> </w:t>
      </w:r>
      <w:r w:rsidR="000B7F99">
        <w:t>ved helligdager</w:t>
      </w:r>
      <w:r w:rsidR="00D806EC">
        <w:t>, etter søknad.</w:t>
      </w:r>
      <w:r w:rsidR="00D0383C">
        <w:t xml:space="preserve"> Bestemmelsen gir elevene rett til permisjon på alle helligdager innenfor det trossamfunnet </w:t>
      </w:r>
      <w:r w:rsidR="00095BEF">
        <w:t xml:space="preserve">de tilhører. Foresatte </w:t>
      </w:r>
      <w:r w:rsidR="00134495">
        <w:t xml:space="preserve">skal sørge for den opplæringa som må til for at eleven skal kunne </w:t>
      </w:r>
      <w:r w:rsidR="004D60EF">
        <w:t>følge med i opplæringa på skolen etter fraværet.</w:t>
      </w:r>
    </w:p>
    <w:p w14:paraId="4B587CBC" w14:textId="3265894D" w:rsidR="004B734A" w:rsidRDefault="00AE0193" w:rsidP="00AE0193">
      <w:pPr>
        <w:pStyle w:val="Overskrift1"/>
      </w:pPr>
      <w:r>
        <w:t xml:space="preserve">§ </w:t>
      </w:r>
      <w:r w:rsidR="00C14950">
        <w:t>5</w:t>
      </w:r>
      <w:r>
        <w:t xml:space="preserve"> Saksbehandling</w:t>
      </w:r>
    </w:p>
    <w:p w14:paraId="10050D44" w14:textId="6FFD5D76" w:rsidR="00F64F2B" w:rsidRDefault="00B81DB8" w:rsidP="00F64F2B">
      <w:r>
        <w:t xml:space="preserve">Søknad om permisjon sendes via </w:t>
      </w:r>
      <w:r w:rsidR="00F77D22">
        <w:t xml:space="preserve">Visma Flyt skole. Søknaden må komme i rimelig tid før permisjonen det søkes fri til. </w:t>
      </w:r>
    </w:p>
    <w:p w14:paraId="5639E54F" w14:textId="73575F99" w:rsidR="00202D53" w:rsidRDefault="008307BB" w:rsidP="00F64F2B">
      <w:r>
        <w:t>Det vil være kontaktlærer som vurder</w:t>
      </w:r>
      <w:r w:rsidR="009102EC">
        <w:t>er</w:t>
      </w:r>
      <w:r>
        <w:t xml:space="preserve"> og eventuelt innvilger permisjon </w:t>
      </w:r>
      <w:r w:rsidR="00202D53">
        <w:t>for en</w:t>
      </w:r>
      <w:r>
        <w:t xml:space="preserve"> dag</w:t>
      </w:r>
      <w:r w:rsidR="00202D53">
        <w:t>.</w:t>
      </w:r>
    </w:p>
    <w:p w14:paraId="69496CD2" w14:textId="5A186627" w:rsidR="00AE0193" w:rsidRDefault="00244648" w:rsidP="00AE0193">
      <w:r>
        <w:t>Permisjon</w:t>
      </w:r>
      <w:r w:rsidR="008F4CB4">
        <w:t xml:space="preserve"> </w:t>
      </w:r>
      <w:r w:rsidR="00823C7C">
        <w:t xml:space="preserve">for mer enn </w:t>
      </w:r>
      <w:r w:rsidR="00B81DB8">
        <w:t>en dag</w:t>
      </w:r>
      <w:r w:rsidR="000C7620">
        <w:t xml:space="preserve"> behandles av rektor/avdelingsleder, som fatter enkeltvedtak i saken. Vedtaket skal </w:t>
      </w:r>
      <w:r w:rsidR="00FD165F">
        <w:t xml:space="preserve">inneholde en </w:t>
      </w:r>
      <w:r w:rsidR="00B738E8">
        <w:t xml:space="preserve">helhetlig vurdering av elevens </w:t>
      </w:r>
      <w:r w:rsidR="00C14950">
        <w:t>mulighet for å få innvilget permisjon</w:t>
      </w:r>
      <w:r w:rsidR="008F4CB4">
        <w:t xml:space="preserve">, og </w:t>
      </w:r>
      <w:r w:rsidR="00C14950">
        <w:t>skal inneholde begrunnelse dersom det gis avslag.</w:t>
      </w:r>
    </w:p>
    <w:p w14:paraId="26F60D12" w14:textId="2CEA5A89" w:rsidR="004B734A" w:rsidRPr="00DC33BA" w:rsidRDefault="004B734A" w:rsidP="002718C6">
      <w:pPr>
        <w:pStyle w:val="Overskrift1"/>
      </w:pPr>
      <w:r w:rsidRPr="00DC33BA">
        <w:t xml:space="preserve">§ </w:t>
      </w:r>
      <w:r w:rsidR="002718C6">
        <w:t>6</w:t>
      </w:r>
      <w:r w:rsidRPr="00DC33BA">
        <w:t xml:space="preserve"> Ikrafttredelse</w:t>
      </w:r>
    </w:p>
    <w:p w14:paraId="48602635" w14:textId="7513BFA1" w:rsidR="004B734A" w:rsidRPr="00DC33BA" w:rsidRDefault="004B734A" w:rsidP="00DC33BA">
      <w:r w:rsidRPr="00DC33BA">
        <w:t>Forskriften trer i kraft 01.08.24. Samtidig oppheves tidligere permisjonsregler.</w:t>
      </w:r>
    </w:p>
    <w:p w14:paraId="0FD15B2A" w14:textId="77777777" w:rsidR="004B734A" w:rsidRDefault="004B734A" w:rsidP="00761F62">
      <w:pPr>
        <w:spacing w:before="240"/>
      </w:pPr>
    </w:p>
    <w:p w14:paraId="352FA548" w14:textId="77777777" w:rsidR="00E454D5" w:rsidRDefault="00E454D5" w:rsidP="00DC33BA">
      <w:pPr>
        <w:pStyle w:val="Overskrift1"/>
      </w:pPr>
    </w:p>
    <w:p w14:paraId="002C0131" w14:textId="77777777" w:rsidR="00E454D5" w:rsidRDefault="00E454D5" w:rsidP="00761F62">
      <w:pPr>
        <w:spacing w:before="240"/>
      </w:pPr>
    </w:p>
    <w:p w14:paraId="47DB4E05" w14:textId="77777777" w:rsidR="00E454D5" w:rsidRDefault="00E454D5" w:rsidP="00761F62">
      <w:pPr>
        <w:spacing w:before="240"/>
      </w:pPr>
    </w:p>
    <w:p w14:paraId="55C840D5" w14:textId="77777777" w:rsidR="00E454D5" w:rsidRDefault="00E454D5" w:rsidP="00E454D5">
      <w:pPr>
        <w:rPr>
          <w:rFonts w:ascii="Calibri" w:eastAsia="Calibri" w:hAnsi="Calibri" w:cs="Calibri"/>
          <w:color w:val="000000" w:themeColor="text1"/>
        </w:rPr>
      </w:pPr>
    </w:p>
    <w:sectPr w:rsidR="00E454D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D832A" w14:textId="77777777" w:rsidR="009A6093" w:rsidRDefault="009A6093" w:rsidP="000D46A0">
      <w:pPr>
        <w:spacing w:after="0" w:line="240" w:lineRule="auto"/>
      </w:pPr>
      <w:r>
        <w:separator/>
      </w:r>
    </w:p>
  </w:endnote>
  <w:endnote w:type="continuationSeparator" w:id="0">
    <w:p w14:paraId="24BEBA97" w14:textId="77777777" w:rsidR="009A6093" w:rsidRDefault="009A6093" w:rsidP="000D4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6D24D" w14:textId="77777777" w:rsidR="000D46A0" w:rsidRDefault="000D46A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739C8" w14:textId="77777777" w:rsidR="000D46A0" w:rsidRDefault="000D46A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91E10" w14:textId="77777777" w:rsidR="000D46A0" w:rsidRDefault="000D46A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DD43D" w14:textId="77777777" w:rsidR="009A6093" w:rsidRDefault="009A6093" w:rsidP="000D46A0">
      <w:pPr>
        <w:spacing w:after="0" w:line="240" w:lineRule="auto"/>
      </w:pPr>
      <w:r>
        <w:separator/>
      </w:r>
    </w:p>
  </w:footnote>
  <w:footnote w:type="continuationSeparator" w:id="0">
    <w:p w14:paraId="1FAB0D3A" w14:textId="77777777" w:rsidR="009A6093" w:rsidRDefault="009A6093" w:rsidP="000D46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A0A33" w14:textId="77777777" w:rsidR="000D46A0" w:rsidRDefault="000D46A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572520"/>
      <w:docPartObj>
        <w:docPartGallery w:val="Watermarks"/>
        <w:docPartUnique/>
      </w:docPartObj>
    </w:sdtPr>
    <w:sdtEndPr/>
    <w:sdtContent>
      <w:p w14:paraId="3DB984B8" w14:textId="5A7A407A" w:rsidR="000D46A0" w:rsidRDefault="006F52EF">
        <w:pPr>
          <w:pStyle w:val="Topptekst"/>
        </w:pPr>
        <w:r>
          <w:pict w14:anchorId="255F5F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60D45" w14:textId="77777777" w:rsidR="000D46A0" w:rsidRDefault="000D46A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43064"/>
    <w:multiLevelType w:val="hybridMultilevel"/>
    <w:tmpl w:val="6738295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86B6E30"/>
    <w:multiLevelType w:val="hybridMultilevel"/>
    <w:tmpl w:val="D48484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F19100D"/>
    <w:multiLevelType w:val="hybridMultilevel"/>
    <w:tmpl w:val="5B1EEA8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2F7363B"/>
    <w:multiLevelType w:val="hybridMultilevel"/>
    <w:tmpl w:val="739E14B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4F13E0F"/>
    <w:multiLevelType w:val="hybridMultilevel"/>
    <w:tmpl w:val="2466E1DC"/>
    <w:lvl w:ilvl="0" w:tplc="6728C76A">
      <w:start w:val="1"/>
      <w:numFmt w:val="bullet"/>
      <w:lvlText w:val=""/>
      <w:lvlJc w:val="left"/>
      <w:pPr>
        <w:ind w:left="720" w:hanging="360"/>
      </w:pPr>
      <w:rPr>
        <w:rFonts w:ascii="Symbol" w:hAnsi="Symbol" w:hint="default"/>
      </w:rPr>
    </w:lvl>
    <w:lvl w:ilvl="1" w:tplc="A70293BE">
      <w:start w:val="1"/>
      <w:numFmt w:val="bullet"/>
      <w:lvlText w:val="o"/>
      <w:lvlJc w:val="left"/>
      <w:pPr>
        <w:ind w:left="1440" w:hanging="360"/>
      </w:pPr>
      <w:rPr>
        <w:rFonts w:ascii="Courier New" w:hAnsi="Courier New" w:cs="Times New Roman" w:hint="default"/>
      </w:rPr>
    </w:lvl>
    <w:lvl w:ilvl="2" w:tplc="523E696E">
      <w:start w:val="1"/>
      <w:numFmt w:val="bullet"/>
      <w:lvlText w:val=""/>
      <w:lvlJc w:val="left"/>
      <w:pPr>
        <w:ind w:left="2160" w:hanging="360"/>
      </w:pPr>
      <w:rPr>
        <w:rFonts w:ascii="Wingdings" w:hAnsi="Wingdings" w:hint="default"/>
      </w:rPr>
    </w:lvl>
    <w:lvl w:ilvl="3" w:tplc="11703B24">
      <w:start w:val="1"/>
      <w:numFmt w:val="bullet"/>
      <w:lvlText w:val=""/>
      <w:lvlJc w:val="left"/>
      <w:pPr>
        <w:ind w:left="2880" w:hanging="360"/>
      </w:pPr>
      <w:rPr>
        <w:rFonts w:ascii="Symbol" w:hAnsi="Symbol" w:hint="default"/>
      </w:rPr>
    </w:lvl>
    <w:lvl w:ilvl="4" w:tplc="44224D82">
      <w:start w:val="1"/>
      <w:numFmt w:val="bullet"/>
      <w:lvlText w:val="o"/>
      <w:lvlJc w:val="left"/>
      <w:pPr>
        <w:ind w:left="3600" w:hanging="360"/>
      </w:pPr>
      <w:rPr>
        <w:rFonts w:ascii="Courier New" w:hAnsi="Courier New" w:cs="Times New Roman" w:hint="default"/>
      </w:rPr>
    </w:lvl>
    <w:lvl w:ilvl="5" w:tplc="C66A6DB6">
      <w:start w:val="1"/>
      <w:numFmt w:val="bullet"/>
      <w:lvlText w:val=""/>
      <w:lvlJc w:val="left"/>
      <w:pPr>
        <w:ind w:left="4320" w:hanging="360"/>
      </w:pPr>
      <w:rPr>
        <w:rFonts w:ascii="Wingdings" w:hAnsi="Wingdings" w:hint="default"/>
      </w:rPr>
    </w:lvl>
    <w:lvl w:ilvl="6" w:tplc="5F466F0C">
      <w:start w:val="1"/>
      <w:numFmt w:val="bullet"/>
      <w:lvlText w:val=""/>
      <w:lvlJc w:val="left"/>
      <w:pPr>
        <w:ind w:left="5040" w:hanging="360"/>
      </w:pPr>
      <w:rPr>
        <w:rFonts w:ascii="Symbol" w:hAnsi="Symbol" w:hint="default"/>
      </w:rPr>
    </w:lvl>
    <w:lvl w:ilvl="7" w:tplc="A2B231C6">
      <w:start w:val="1"/>
      <w:numFmt w:val="bullet"/>
      <w:lvlText w:val="o"/>
      <w:lvlJc w:val="left"/>
      <w:pPr>
        <w:ind w:left="5760" w:hanging="360"/>
      </w:pPr>
      <w:rPr>
        <w:rFonts w:ascii="Courier New" w:hAnsi="Courier New" w:cs="Times New Roman" w:hint="default"/>
      </w:rPr>
    </w:lvl>
    <w:lvl w:ilvl="8" w:tplc="F54CEB48">
      <w:start w:val="1"/>
      <w:numFmt w:val="bullet"/>
      <w:lvlText w:val=""/>
      <w:lvlJc w:val="left"/>
      <w:pPr>
        <w:ind w:left="6480" w:hanging="360"/>
      </w:pPr>
      <w:rPr>
        <w:rFonts w:ascii="Wingdings" w:hAnsi="Wingdings" w:hint="default"/>
      </w:rPr>
    </w:lvl>
  </w:abstractNum>
  <w:num w:numId="1" w16cid:durableId="212544929">
    <w:abstractNumId w:val="0"/>
  </w:num>
  <w:num w:numId="2" w16cid:durableId="71660269">
    <w:abstractNumId w:val="3"/>
  </w:num>
  <w:num w:numId="3" w16cid:durableId="1991058972">
    <w:abstractNumId w:val="2"/>
  </w:num>
  <w:num w:numId="4" w16cid:durableId="414325120">
    <w:abstractNumId w:val="4"/>
  </w:num>
  <w:num w:numId="5" w16cid:durableId="418986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E92"/>
    <w:rsid w:val="0000662D"/>
    <w:rsid w:val="00007216"/>
    <w:rsid w:val="00010CF9"/>
    <w:rsid w:val="000122EB"/>
    <w:rsid w:val="00035478"/>
    <w:rsid w:val="000456BE"/>
    <w:rsid w:val="00083578"/>
    <w:rsid w:val="00090DCE"/>
    <w:rsid w:val="00093A7E"/>
    <w:rsid w:val="00095BEF"/>
    <w:rsid w:val="00096F71"/>
    <w:rsid w:val="000A7F46"/>
    <w:rsid w:val="000B6098"/>
    <w:rsid w:val="000B7F99"/>
    <w:rsid w:val="000C7620"/>
    <w:rsid w:val="000D023A"/>
    <w:rsid w:val="000D46A0"/>
    <w:rsid w:val="000F7FA7"/>
    <w:rsid w:val="00134495"/>
    <w:rsid w:val="00135686"/>
    <w:rsid w:val="00156611"/>
    <w:rsid w:val="00180887"/>
    <w:rsid w:val="001841DC"/>
    <w:rsid w:val="001D5D9D"/>
    <w:rsid w:val="001D673C"/>
    <w:rsid w:val="00202D53"/>
    <w:rsid w:val="00237B2A"/>
    <w:rsid w:val="00242EEC"/>
    <w:rsid w:val="00244648"/>
    <w:rsid w:val="0024466D"/>
    <w:rsid w:val="00261388"/>
    <w:rsid w:val="002718C6"/>
    <w:rsid w:val="002A1F85"/>
    <w:rsid w:val="002B1620"/>
    <w:rsid w:val="002E565E"/>
    <w:rsid w:val="002E6634"/>
    <w:rsid w:val="00305328"/>
    <w:rsid w:val="00315696"/>
    <w:rsid w:val="003337D3"/>
    <w:rsid w:val="00350FD5"/>
    <w:rsid w:val="00377919"/>
    <w:rsid w:val="00395446"/>
    <w:rsid w:val="003C1682"/>
    <w:rsid w:val="00403595"/>
    <w:rsid w:val="00416FCD"/>
    <w:rsid w:val="00423DA5"/>
    <w:rsid w:val="0042486B"/>
    <w:rsid w:val="004312A6"/>
    <w:rsid w:val="004328E1"/>
    <w:rsid w:val="00483809"/>
    <w:rsid w:val="00492572"/>
    <w:rsid w:val="004A4A48"/>
    <w:rsid w:val="004A5ED9"/>
    <w:rsid w:val="004B734A"/>
    <w:rsid w:val="004C0467"/>
    <w:rsid w:val="004C2878"/>
    <w:rsid w:val="004D34D0"/>
    <w:rsid w:val="004D6013"/>
    <w:rsid w:val="004D60EF"/>
    <w:rsid w:val="004E27B8"/>
    <w:rsid w:val="00504920"/>
    <w:rsid w:val="00510C18"/>
    <w:rsid w:val="00515397"/>
    <w:rsid w:val="00523E86"/>
    <w:rsid w:val="00523F38"/>
    <w:rsid w:val="005646AE"/>
    <w:rsid w:val="005C324D"/>
    <w:rsid w:val="005E7E92"/>
    <w:rsid w:val="005F32B7"/>
    <w:rsid w:val="005F6FF6"/>
    <w:rsid w:val="005F7747"/>
    <w:rsid w:val="00614E8A"/>
    <w:rsid w:val="00636C67"/>
    <w:rsid w:val="006467A7"/>
    <w:rsid w:val="006471A2"/>
    <w:rsid w:val="006A7B5D"/>
    <w:rsid w:val="006D0CD8"/>
    <w:rsid w:val="006D1390"/>
    <w:rsid w:val="006D306B"/>
    <w:rsid w:val="006D4213"/>
    <w:rsid w:val="006E01CA"/>
    <w:rsid w:val="006E690C"/>
    <w:rsid w:val="006F52EF"/>
    <w:rsid w:val="006F6AB8"/>
    <w:rsid w:val="00706E3C"/>
    <w:rsid w:val="00712286"/>
    <w:rsid w:val="007229F9"/>
    <w:rsid w:val="00761F62"/>
    <w:rsid w:val="00775745"/>
    <w:rsid w:val="007872F5"/>
    <w:rsid w:val="00792B00"/>
    <w:rsid w:val="007D2AA2"/>
    <w:rsid w:val="007E04DD"/>
    <w:rsid w:val="007F7B60"/>
    <w:rsid w:val="00804D09"/>
    <w:rsid w:val="00806918"/>
    <w:rsid w:val="008079C5"/>
    <w:rsid w:val="0081420A"/>
    <w:rsid w:val="00823C7C"/>
    <w:rsid w:val="00827AA5"/>
    <w:rsid w:val="008307BB"/>
    <w:rsid w:val="00833ECE"/>
    <w:rsid w:val="008474C1"/>
    <w:rsid w:val="008670E1"/>
    <w:rsid w:val="00867360"/>
    <w:rsid w:val="0088479F"/>
    <w:rsid w:val="008B0E28"/>
    <w:rsid w:val="008C6176"/>
    <w:rsid w:val="008D74D0"/>
    <w:rsid w:val="008E3523"/>
    <w:rsid w:val="008F2BF3"/>
    <w:rsid w:val="008F3096"/>
    <w:rsid w:val="008F4CB4"/>
    <w:rsid w:val="009102EC"/>
    <w:rsid w:val="009534D0"/>
    <w:rsid w:val="00995BF2"/>
    <w:rsid w:val="00996E1C"/>
    <w:rsid w:val="009A2B60"/>
    <w:rsid w:val="009A6093"/>
    <w:rsid w:val="009B06EA"/>
    <w:rsid w:val="009C673B"/>
    <w:rsid w:val="009D1154"/>
    <w:rsid w:val="009D7A9A"/>
    <w:rsid w:val="009E1868"/>
    <w:rsid w:val="009F4534"/>
    <w:rsid w:val="009F5686"/>
    <w:rsid w:val="00A35DF5"/>
    <w:rsid w:val="00A658CD"/>
    <w:rsid w:val="00A814D7"/>
    <w:rsid w:val="00A82214"/>
    <w:rsid w:val="00AA0CB1"/>
    <w:rsid w:val="00AB4FBD"/>
    <w:rsid w:val="00AB50C2"/>
    <w:rsid w:val="00AD089A"/>
    <w:rsid w:val="00AE0193"/>
    <w:rsid w:val="00AE27CF"/>
    <w:rsid w:val="00AF21ED"/>
    <w:rsid w:val="00B21273"/>
    <w:rsid w:val="00B4348B"/>
    <w:rsid w:val="00B471B5"/>
    <w:rsid w:val="00B541ED"/>
    <w:rsid w:val="00B544B3"/>
    <w:rsid w:val="00B679BC"/>
    <w:rsid w:val="00B738E8"/>
    <w:rsid w:val="00B81DB8"/>
    <w:rsid w:val="00B84046"/>
    <w:rsid w:val="00B95F09"/>
    <w:rsid w:val="00BE2C02"/>
    <w:rsid w:val="00BF5260"/>
    <w:rsid w:val="00C14329"/>
    <w:rsid w:val="00C14950"/>
    <w:rsid w:val="00C17BA3"/>
    <w:rsid w:val="00C32794"/>
    <w:rsid w:val="00C97DEA"/>
    <w:rsid w:val="00CB1883"/>
    <w:rsid w:val="00D003CE"/>
    <w:rsid w:val="00D0229C"/>
    <w:rsid w:val="00D0383C"/>
    <w:rsid w:val="00D209C6"/>
    <w:rsid w:val="00D22A96"/>
    <w:rsid w:val="00D456E4"/>
    <w:rsid w:val="00D76433"/>
    <w:rsid w:val="00D806EC"/>
    <w:rsid w:val="00D8195B"/>
    <w:rsid w:val="00D97FF9"/>
    <w:rsid w:val="00DB565F"/>
    <w:rsid w:val="00DC33BA"/>
    <w:rsid w:val="00DD1ABF"/>
    <w:rsid w:val="00DE3C44"/>
    <w:rsid w:val="00DF5360"/>
    <w:rsid w:val="00E15C15"/>
    <w:rsid w:val="00E3106A"/>
    <w:rsid w:val="00E454D5"/>
    <w:rsid w:val="00E53361"/>
    <w:rsid w:val="00E61ECC"/>
    <w:rsid w:val="00E80C49"/>
    <w:rsid w:val="00E82115"/>
    <w:rsid w:val="00EB0380"/>
    <w:rsid w:val="00EC68ED"/>
    <w:rsid w:val="00ED2B20"/>
    <w:rsid w:val="00EE2AD5"/>
    <w:rsid w:val="00EF7608"/>
    <w:rsid w:val="00F04CB8"/>
    <w:rsid w:val="00F1241D"/>
    <w:rsid w:val="00F14E76"/>
    <w:rsid w:val="00F16436"/>
    <w:rsid w:val="00F21429"/>
    <w:rsid w:val="00F25A11"/>
    <w:rsid w:val="00F34B5A"/>
    <w:rsid w:val="00F61EDD"/>
    <w:rsid w:val="00F64F2B"/>
    <w:rsid w:val="00F77D22"/>
    <w:rsid w:val="00F912C7"/>
    <w:rsid w:val="00FC6955"/>
    <w:rsid w:val="00FD165F"/>
    <w:rsid w:val="00FF54D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5A018"/>
  <w15:chartTrackingRefBased/>
  <w15:docId w15:val="{2C695666-48B7-4373-B8FD-5AD188BED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E7E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5E7E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5E7E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5E7E92"/>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5E7E9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5E7E92"/>
    <w:rPr>
      <w:rFonts w:asciiTheme="majorHAnsi" w:eastAsiaTheme="majorEastAsia" w:hAnsiTheme="majorHAnsi" w:cstheme="majorBidi"/>
      <w:color w:val="2F5496" w:themeColor="accent1" w:themeShade="BF"/>
      <w:sz w:val="26"/>
      <w:szCs w:val="26"/>
    </w:rPr>
  </w:style>
  <w:style w:type="paragraph" w:styleId="Listeavsnitt">
    <w:name w:val="List Paragraph"/>
    <w:basedOn w:val="Normal"/>
    <w:uiPriority w:val="34"/>
    <w:qFormat/>
    <w:rsid w:val="00B541ED"/>
    <w:pPr>
      <w:ind w:left="720"/>
      <w:contextualSpacing/>
    </w:pPr>
  </w:style>
  <w:style w:type="paragraph" w:styleId="Topptekst">
    <w:name w:val="header"/>
    <w:basedOn w:val="Normal"/>
    <w:link w:val="TopptekstTegn"/>
    <w:uiPriority w:val="99"/>
    <w:unhideWhenUsed/>
    <w:rsid w:val="000D46A0"/>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0D46A0"/>
  </w:style>
  <w:style w:type="paragraph" w:styleId="Bunntekst">
    <w:name w:val="footer"/>
    <w:basedOn w:val="Normal"/>
    <w:link w:val="BunntekstTegn"/>
    <w:uiPriority w:val="99"/>
    <w:unhideWhenUsed/>
    <w:rsid w:val="000D46A0"/>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0D4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00983">
      <w:bodyDiv w:val="1"/>
      <w:marLeft w:val="0"/>
      <w:marRight w:val="0"/>
      <w:marTop w:val="0"/>
      <w:marBottom w:val="0"/>
      <w:divBdr>
        <w:top w:val="none" w:sz="0" w:space="0" w:color="auto"/>
        <w:left w:val="none" w:sz="0" w:space="0" w:color="auto"/>
        <w:bottom w:val="none" w:sz="0" w:space="0" w:color="auto"/>
        <w:right w:val="none" w:sz="0" w:space="0" w:color="auto"/>
      </w:divBdr>
    </w:div>
    <w:div w:id="184840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4FDFE-C8FE-4FE4-978D-352E1C75E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492</Words>
  <Characters>2611</Characters>
  <Application>Microsoft Office Word</Application>
  <DocSecurity>4</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Bjerkli Daaland</dc:creator>
  <cp:keywords/>
  <dc:description/>
  <cp:lastModifiedBy>Anita Ørsal Oterholm</cp:lastModifiedBy>
  <cp:revision>2</cp:revision>
  <dcterms:created xsi:type="dcterms:W3CDTF">2024-04-09T08:50:00Z</dcterms:created>
  <dcterms:modified xsi:type="dcterms:W3CDTF">2024-04-09T08:50:00Z</dcterms:modified>
</cp:coreProperties>
</file>